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30" w:rsidRDefault="00DD7230" w:rsidP="00DD7230">
      <w:pPr>
        <w:shd w:val="clear" w:color="auto" w:fill="FFFFFF"/>
        <w:spacing w:before="46" w:after="0" w:line="240" w:lineRule="auto"/>
        <w:jc w:val="center"/>
        <w:outlineLvl w:val="1"/>
        <w:rPr>
          <w:rFonts w:ascii="Myriad Pro" w:eastAsia="Times New Roman" w:hAnsi="Myriad Pro" w:cs="Times New Roman"/>
          <w:b/>
          <w:bCs/>
          <w:color w:val="414649"/>
          <w:sz w:val="26"/>
          <w:szCs w:val="26"/>
        </w:rPr>
      </w:pPr>
      <w:r w:rsidRPr="00DD7230">
        <w:rPr>
          <w:rFonts w:ascii="Myriad Pro" w:eastAsia="Times New Roman" w:hAnsi="Myriad Pro" w:cs="Times New Roman"/>
          <w:b/>
          <w:bCs/>
          <w:color w:val="414649"/>
          <w:sz w:val="26"/>
          <w:szCs w:val="26"/>
        </w:rPr>
        <w:t xml:space="preserve">Нормативные правовые и иные акты в сфере </w:t>
      </w:r>
    </w:p>
    <w:p w:rsidR="00DD7230" w:rsidRPr="00DD7230" w:rsidRDefault="00DD7230" w:rsidP="00DD7230">
      <w:pPr>
        <w:shd w:val="clear" w:color="auto" w:fill="FFFFFF"/>
        <w:spacing w:before="46" w:after="0" w:line="240" w:lineRule="auto"/>
        <w:jc w:val="center"/>
        <w:outlineLvl w:val="1"/>
        <w:rPr>
          <w:rFonts w:ascii="Myriad Pro" w:eastAsia="Times New Roman" w:hAnsi="Myriad Pro" w:cs="Times New Roman"/>
          <w:b/>
          <w:bCs/>
          <w:color w:val="414649"/>
          <w:sz w:val="26"/>
          <w:szCs w:val="26"/>
        </w:rPr>
      </w:pPr>
      <w:r w:rsidRPr="00DD7230">
        <w:rPr>
          <w:rFonts w:ascii="Myriad Pro" w:eastAsia="Times New Roman" w:hAnsi="Myriad Pro" w:cs="Times New Roman"/>
          <w:b/>
          <w:bCs/>
          <w:color w:val="414649"/>
          <w:sz w:val="26"/>
          <w:szCs w:val="26"/>
        </w:rPr>
        <w:t>противодействия коррупции:</w:t>
      </w:r>
    </w:p>
    <w:p w:rsidR="00000000" w:rsidRDefault="00E6186F" w:rsidP="00DD7230"/>
    <w:p w:rsidR="00DD7230" w:rsidRDefault="00DD7230" w:rsidP="00114AE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494949"/>
          <w:sz w:val="12"/>
          <w:szCs w:val="12"/>
        </w:rPr>
      </w:pPr>
      <w:hyperlink r:id="rId5" w:history="1">
        <w:r>
          <w:rPr>
            <w:rStyle w:val="a3"/>
            <w:rFonts w:ascii="Arial" w:hAnsi="Arial" w:cs="Arial"/>
            <w:color w:val="494949"/>
            <w:sz w:val="20"/>
            <w:szCs w:val="20"/>
          </w:rPr>
          <w:t>Федеральный закон от 25 декабря 2008 г. № 273-ФЗ</w:t>
        </w:r>
      </w:hyperlink>
      <w:r>
        <w:rPr>
          <w:rFonts w:ascii="Arial" w:hAnsi="Arial" w:cs="Arial"/>
          <w:color w:val="494949"/>
          <w:sz w:val="12"/>
          <w:szCs w:val="12"/>
        </w:rPr>
        <w:t> «О противодействии коррупции»</w:t>
      </w:r>
    </w:p>
    <w:p w:rsidR="00DD7230" w:rsidRDefault="00DD7230" w:rsidP="00114AE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494949"/>
          <w:sz w:val="12"/>
          <w:szCs w:val="12"/>
        </w:rPr>
      </w:pPr>
      <w:hyperlink r:id="rId6" w:history="1">
        <w:r>
          <w:rPr>
            <w:rStyle w:val="a3"/>
            <w:rFonts w:ascii="Arial" w:hAnsi="Arial" w:cs="Arial"/>
            <w:color w:val="494949"/>
            <w:sz w:val="20"/>
            <w:szCs w:val="20"/>
          </w:rPr>
          <w:t>Федеральный закон от 3 декабря 2012 г. № 230-ФЗ</w:t>
        </w:r>
      </w:hyperlink>
      <w:r>
        <w:rPr>
          <w:rFonts w:ascii="Arial" w:hAnsi="Arial" w:cs="Arial"/>
          <w:color w:val="494949"/>
          <w:sz w:val="12"/>
          <w:szCs w:val="12"/>
        </w:rPr>
        <w:t> «О контроле  за соответствием расходов лиц, замещающих государственные должности, и иных лиц их доходам»</w:t>
      </w:r>
    </w:p>
    <w:p w:rsidR="00DD7230" w:rsidRDefault="00DD7230" w:rsidP="00114AE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494949"/>
          <w:sz w:val="12"/>
          <w:szCs w:val="12"/>
        </w:rPr>
      </w:pPr>
      <w:hyperlink r:id="rId7" w:history="1">
        <w:r>
          <w:rPr>
            <w:rStyle w:val="a3"/>
            <w:rFonts w:ascii="Arial" w:hAnsi="Arial" w:cs="Arial"/>
            <w:color w:val="494949"/>
            <w:sz w:val="20"/>
            <w:szCs w:val="20"/>
          </w:rPr>
          <w:t>Указ Президента Российской Федерации от 19 мая 2008 г. № 815</w:t>
        </w:r>
      </w:hyperlink>
      <w:r>
        <w:rPr>
          <w:rFonts w:ascii="Arial" w:hAnsi="Arial" w:cs="Arial"/>
          <w:color w:val="494949"/>
          <w:sz w:val="12"/>
          <w:szCs w:val="12"/>
        </w:rPr>
        <w:t> «О мерах по противодействию коррупции»</w:t>
      </w:r>
    </w:p>
    <w:p w:rsidR="00DD7230" w:rsidRDefault="00DD7230" w:rsidP="00114AE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494949"/>
          <w:sz w:val="12"/>
          <w:szCs w:val="12"/>
        </w:rPr>
      </w:pPr>
      <w:hyperlink r:id="rId8" w:history="1">
        <w:r>
          <w:rPr>
            <w:rStyle w:val="a3"/>
            <w:rFonts w:ascii="Arial" w:hAnsi="Arial" w:cs="Arial"/>
            <w:color w:val="494949"/>
            <w:sz w:val="20"/>
            <w:szCs w:val="20"/>
          </w:rPr>
          <w:t>Указ Президента Российской Федерации от 1 июля 2010 г. № 821</w:t>
        </w:r>
      </w:hyperlink>
      <w:r>
        <w:rPr>
          <w:rFonts w:ascii="Arial" w:hAnsi="Arial" w:cs="Arial"/>
          <w:color w:val="494949"/>
          <w:sz w:val="12"/>
          <w:szCs w:val="12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DD7230" w:rsidRDefault="00DD7230" w:rsidP="00E6186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494949"/>
          <w:sz w:val="12"/>
          <w:szCs w:val="12"/>
        </w:rPr>
      </w:pPr>
      <w:hyperlink r:id="rId9" w:history="1">
        <w:r>
          <w:rPr>
            <w:rStyle w:val="a3"/>
            <w:rFonts w:ascii="Arial" w:hAnsi="Arial" w:cs="Arial"/>
            <w:color w:val="494949"/>
            <w:sz w:val="20"/>
            <w:szCs w:val="20"/>
          </w:rPr>
          <w:t>Указ Президента Российской Федерации от 8 июля 2013 № 613</w:t>
        </w:r>
      </w:hyperlink>
      <w:r>
        <w:rPr>
          <w:rFonts w:ascii="Arial" w:hAnsi="Arial" w:cs="Arial"/>
          <w:color w:val="494949"/>
          <w:sz w:val="12"/>
          <w:szCs w:val="12"/>
        </w:rPr>
        <w:t> «Вопросы противодействия коррупции» 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опубликования")</w:t>
      </w:r>
    </w:p>
    <w:p w:rsidR="00DD7230" w:rsidRDefault="00DD7230" w:rsidP="00E6186F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494949"/>
          <w:sz w:val="12"/>
          <w:szCs w:val="12"/>
        </w:rPr>
      </w:pPr>
      <w:hyperlink r:id="rId10" w:history="1">
        <w:r>
          <w:rPr>
            <w:rStyle w:val="a3"/>
            <w:rFonts w:ascii="Arial" w:hAnsi="Arial" w:cs="Arial"/>
            <w:color w:val="494949"/>
            <w:sz w:val="20"/>
            <w:szCs w:val="20"/>
          </w:rPr>
          <w:t>Указ Президента Российской Федерации от 23.06.2014 № 460</w:t>
        </w:r>
      </w:hyperlink>
      <w:r>
        <w:rPr>
          <w:rStyle w:val="doccaption"/>
          <w:rFonts w:ascii="Arial" w:hAnsi="Arial" w:cs="Arial"/>
          <w:color w:val="494949"/>
          <w:sz w:val="12"/>
          <w:szCs w:val="12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Arial" w:hAnsi="Arial" w:cs="Arial"/>
          <w:color w:val="494949"/>
          <w:sz w:val="12"/>
          <w:szCs w:val="12"/>
        </w:rPr>
        <w:t>»</w:t>
      </w:r>
    </w:p>
    <w:p w:rsidR="002E20C5" w:rsidRPr="00114AEF" w:rsidRDefault="002E20C5" w:rsidP="00E6186F">
      <w:pPr>
        <w:pStyle w:val="1"/>
        <w:numPr>
          <w:ilvl w:val="0"/>
          <w:numId w:val="31"/>
        </w:numPr>
        <w:shd w:val="clear" w:color="auto" w:fill="FFFFFF"/>
        <w:spacing w:before="0" w:line="240" w:lineRule="auto"/>
        <w:ind w:left="714" w:hanging="357"/>
        <w:rPr>
          <w:rFonts w:ascii="Arial" w:hAnsi="Arial" w:cs="Arial"/>
          <w:b w:val="0"/>
          <w:color w:val="333333"/>
          <w:sz w:val="14"/>
          <w:szCs w:val="14"/>
        </w:rPr>
      </w:pPr>
      <w:r w:rsidRPr="00114AEF">
        <w:rPr>
          <w:rFonts w:ascii="Arial" w:hAnsi="Arial" w:cs="Arial"/>
          <w:b w:val="0"/>
          <w:color w:val="333333"/>
          <w:sz w:val="20"/>
          <w:szCs w:val="20"/>
          <w:u w:val="single"/>
        </w:rPr>
        <w:t>Указ Президента РФ от 19.09.2017 N 431</w:t>
      </w:r>
      <w:r>
        <w:rPr>
          <w:rFonts w:ascii="Arial" w:hAnsi="Arial" w:cs="Arial"/>
          <w:color w:val="333333"/>
          <w:sz w:val="15"/>
          <w:szCs w:val="15"/>
        </w:rPr>
        <w:t xml:space="preserve">   "</w:t>
      </w:r>
      <w:r w:rsidRPr="00114AEF">
        <w:rPr>
          <w:rFonts w:ascii="Arial" w:hAnsi="Arial" w:cs="Arial"/>
          <w:b w:val="0"/>
          <w:color w:val="333333"/>
          <w:sz w:val="14"/>
          <w:szCs w:val="14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w:t>
      </w:r>
    </w:p>
    <w:p w:rsidR="00DD7230" w:rsidRDefault="00DD7230" w:rsidP="00E6186F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494949"/>
          <w:sz w:val="12"/>
          <w:szCs w:val="12"/>
        </w:rPr>
      </w:pPr>
      <w:hyperlink r:id="rId11" w:history="1">
        <w:r>
          <w:rPr>
            <w:rStyle w:val="a3"/>
            <w:rFonts w:ascii="Arial" w:hAnsi="Arial" w:cs="Arial"/>
            <w:color w:val="494949"/>
            <w:sz w:val="20"/>
            <w:szCs w:val="20"/>
          </w:rPr>
          <w:t>Указ Президента Российской Федерации от 08.03.2015 № 120</w:t>
        </w:r>
      </w:hyperlink>
      <w:r>
        <w:rPr>
          <w:rFonts w:ascii="Arial" w:hAnsi="Arial" w:cs="Arial"/>
          <w:color w:val="494949"/>
          <w:sz w:val="12"/>
          <w:szCs w:val="12"/>
        </w:rPr>
        <w:t> «О некоторых вопросах противодействия коррупции»</w:t>
      </w:r>
    </w:p>
    <w:p w:rsidR="00DD7230" w:rsidRDefault="00DD7230" w:rsidP="00E6186F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ascii="Arial" w:hAnsi="Arial" w:cs="Arial"/>
          <w:color w:val="494949"/>
          <w:sz w:val="12"/>
          <w:szCs w:val="12"/>
        </w:rPr>
      </w:pPr>
      <w:hyperlink r:id="rId12" w:history="1">
        <w:r>
          <w:rPr>
            <w:rStyle w:val="a3"/>
            <w:rFonts w:ascii="Arial" w:hAnsi="Arial" w:cs="Arial"/>
            <w:color w:val="494949"/>
            <w:sz w:val="20"/>
            <w:szCs w:val="20"/>
          </w:rPr>
          <w:t>Указ Президента Российской Федерации от 15 июля 2015 г. №364</w:t>
        </w:r>
      </w:hyperlink>
      <w:r>
        <w:rPr>
          <w:rFonts w:ascii="Arial" w:hAnsi="Arial" w:cs="Arial"/>
          <w:color w:val="494949"/>
          <w:sz w:val="12"/>
          <w:szCs w:val="12"/>
        </w:rPr>
        <w:t> "О мерах по совершенствованию организации деятельности в области противодействия коррупции"</w:t>
      </w:r>
    </w:p>
    <w:sectPr w:rsidR="00DD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60A"/>
    <w:multiLevelType w:val="multilevel"/>
    <w:tmpl w:val="3A08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E616A"/>
    <w:multiLevelType w:val="multilevel"/>
    <w:tmpl w:val="E96C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130BF"/>
    <w:multiLevelType w:val="multilevel"/>
    <w:tmpl w:val="83AA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80582"/>
    <w:multiLevelType w:val="multilevel"/>
    <w:tmpl w:val="D9C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622E2"/>
    <w:multiLevelType w:val="multilevel"/>
    <w:tmpl w:val="FB68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570C7"/>
    <w:multiLevelType w:val="multilevel"/>
    <w:tmpl w:val="7F6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1176A"/>
    <w:multiLevelType w:val="multilevel"/>
    <w:tmpl w:val="D4F4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D1515"/>
    <w:multiLevelType w:val="multilevel"/>
    <w:tmpl w:val="0B7A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EB0F95"/>
    <w:multiLevelType w:val="multilevel"/>
    <w:tmpl w:val="DEBA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63FE1"/>
    <w:multiLevelType w:val="multilevel"/>
    <w:tmpl w:val="A7B4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E5C45"/>
    <w:multiLevelType w:val="multilevel"/>
    <w:tmpl w:val="04D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B70C3"/>
    <w:multiLevelType w:val="multilevel"/>
    <w:tmpl w:val="4E2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A6671"/>
    <w:multiLevelType w:val="multilevel"/>
    <w:tmpl w:val="7CF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16A0B"/>
    <w:multiLevelType w:val="multilevel"/>
    <w:tmpl w:val="042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A85112"/>
    <w:multiLevelType w:val="multilevel"/>
    <w:tmpl w:val="A8B2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747CB"/>
    <w:multiLevelType w:val="hybridMultilevel"/>
    <w:tmpl w:val="F874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D334F"/>
    <w:multiLevelType w:val="multilevel"/>
    <w:tmpl w:val="118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A80763"/>
    <w:multiLevelType w:val="multilevel"/>
    <w:tmpl w:val="2A3C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C3744"/>
    <w:multiLevelType w:val="multilevel"/>
    <w:tmpl w:val="B64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0235C1"/>
    <w:multiLevelType w:val="multilevel"/>
    <w:tmpl w:val="D2EA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21389"/>
    <w:multiLevelType w:val="multilevel"/>
    <w:tmpl w:val="3458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C7038C"/>
    <w:multiLevelType w:val="multilevel"/>
    <w:tmpl w:val="7C2C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B4AE7"/>
    <w:multiLevelType w:val="multilevel"/>
    <w:tmpl w:val="7D3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F82800"/>
    <w:multiLevelType w:val="multilevel"/>
    <w:tmpl w:val="A356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A01AF"/>
    <w:multiLevelType w:val="multilevel"/>
    <w:tmpl w:val="972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0562B"/>
    <w:multiLevelType w:val="multilevel"/>
    <w:tmpl w:val="E730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313CD3"/>
    <w:multiLevelType w:val="multilevel"/>
    <w:tmpl w:val="67CC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17044E"/>
    <w:multiLevelType w:val="multilevel"/>
    <w:tmpl w:val="CB34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F1450"/>
    <w:multiLevelType w:val="multilevel"/>
    <w:tmpl w:val="C89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8955F8"/>
    <w:multiLevelType w:val="multilevel"/>
    <w:tmpl w:val="B94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8B4752"/>
    <w:multiLevelType w:val="multilevel"/>
    <w:tmpl w:val="D31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29"/>
  </w:num>
  <w:num w:numId="5">
    <w:abstractNumId w:val="28"/>
  </w:num>
  <w:num w:numId="6">
    <w:abstractNumId w:val="24"/>
  </w:num>
  <w:num w:numId="7">
    <w:abstractNumId w:val="14"/>
  </w:num>
  <w:num w:numId="8">
    <w:abstractNumId w:val="5"/>
  </w:num>
  <w:num w:numId="9">
    <w:abstractNumId w:val="21"/>
  </w:num>
  <w:num w:numId="10">
    <w:abstractNumId w:val="19"/>
  </w:num>
  <w:num w:numId="11">
    <w:abstractNumId w:val="6"/>
  </w:num>
  <w:num w:numId="12">
    <w:abstractNumId w:val="8"/>
  </w:num>
  <w:num w:numId="13">
    <w:abstractNumId w:val="25"/>
  </w:num>
  <w:num w:numId="14">
    <w:abstractNumId w:val="1"/>
  </w:num>
  <w:num w:numId="15">
    <w:abstractNumId w:val="30"/>
  </w:num>
  <w:num w:numId="16">
    <w:abstractNumId w:val="10"/>
  </w:num>
  <w:num w:numId="17">
    <w:abstractNumId w:val="17"/>
  </w:num>
  <w:num w:numId="18">
    <w:abstractNumId w:val="2"/>
  </w:num>
  <w:num w:numId="19">
    <w:abstractNumId w:val="23"/>
  </w:num>
  <w:num w:numId="20">
    <w:abstractNumId w:val="4"/>
  </w:num>
  <w:num w:numId="21">
    <w:abstractNumId w:val="26"/>
  </w:num>
  <w:num w:numId="22">
    <w:abstractNumId w:val="20"/>
  </w:num>
  <w:num w:numId="23">
    <w:abstractNumId w:val="22"/>
  </w:num>
  <w:num w:numId="24">
    <w:abstractNumId w:val="9"/>
  </w:num>
  <w:num w:numId="25">
    <w:abstractNumId w:val="11"/>
  </w:num>
  <w:num w:numId="26">
    <w:abstractNumId w:val="18"/>
  </w:num>
  <w:num w:numId="27">
    <w:abstractNumId w:val="16"/>
  </w:num>
  <w:num w:numId="28">
    <w:abstractNumId w:val="0"/>
  </w:num>
  <w:num w:numId="29">
    <w:abstractNumId w:val="3"/>
  </w:num>
  <w:num w:numId="30">
    <w:abstractNumId w:val="1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DD7230"/>
    <w:rsid w:val="00114AEF"/>
    <w:rsid w:val="002E20C5"/>
    <w:rsid w:val="00703B97"/>
    <w:rsid w:val="00A878C1"/>
    <w:rsid w:val="00DD7230"/>
    <w:rsid w:val="00E6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7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2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DD7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D7230"/>
    <w:rPr>
      <w:color w:val="0000FF"/>
      <w:u w:val="single"/>
    </w:rPr>
  </w:style>
  <w:style w:type="character" w:customStyle="1" w:styleId="doccaption">
    <w:name w:val="doccaption"/>
    <w:basedOn w:val="a0"/>
    <w:rsid w:val="00DD7230"/>
  </w:style>
  <w:style w:type="character" w:customStyle="1" w:styleId="10">
    <w:name w:val="Заголовок 1 Знак"/>
    <w:basedOn w:val="a0"/>
    <w:link w:val="1"/>
    <w:uiPriority w:val="9"/>
    <w:rsid w:val="00703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39510&amp;intelsearch=821+01.07.2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22053&amp;intelsearch=815+19.05.2008" TargetMode="External"/><Relationship Id="rId12" Type="http://schemas.openxmlformats.org/officeDocument/2006/relationships/hyperlink" Target="http://pravo.gov.ru/proxy/ips/?docbody=&amp;nd=102375996&amp;intelsearch=364+15.07.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61337&amp;intelsearch=230-%F4%E7" TargetMode="External"/><Relationship Id="rId11" Type="http://schemas.openxmlformats.org/officeDocument/2006/relationships/hyperlink" Target="http://pravo.gov.ru/proxy/ips/?docbody=&amp;nd=102368620&amp;intelsearch=120+08.03.2015" TargetMode="External"/><Relationship Id="rId5" Type="http://schemas.openxmlformats.org/officeDocument/2006/relationships/hyperlink" Target="http://pravo.gov.ru/proxy/ips/?docbody=&amp;nd=102126657&amp;intelsearch=273-%F4%E7" TargetMode="External"/><Relationship Id="rId10" Type="http://schemas.openxmlformats.org/officeDocument/2006/relationships/hyperlink" Target="http://pravo.gov.ru/proxy/ips/?docbody=&amp;nd=102353813&amp;intelsearch=460+23.06.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6580&amp;intelsearch=613+08.07.2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 УТЦ ГА</dc:creator>
  <cp:keywords/>
  <dc:description/>
  <cp:lastModifiedBy>СК УТЦ ГА</cp:lastModifiedBy>
  <cp:revision>3</cp:revision>
  <dcterms:created xsi:type="dcterms:W3CDTF">2019-07-17T08:31:00Z</dcterms:created>
  <dcterms:modified xsi:type="dcterms:W3CDTF">2019-07-17T08:51:00Z</dcterms:modified>
</cp:coreProperties>
</file>